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8C770" w14:textId="77777777" w:rsidR="00FC34E4" w:rsidRPr="000376EB" w:rsidRDefault="00FC34E4" w:rsidP="00F61B4A">
      <w:pPr>
        <w:pStyle w:val="a5"/>
        <w:shd w:val="clear" w:color="auto" w:fill="auto"/>
        <w:spacing w:line="360" w:lineRule="auto"/>
        <w:ind w:left="5387" w:firstLine="0"/>
        <w:rPr>
          <w:sz w:val="24"/>
          <w:szCs w:val="24"/>
          <w:lang w:val="ru-RU"/>
        </w:rPr>
      </w:pPr>
      <w:r w:rsidRPr="000376EB">
        <w:rPr>
          <w:sz w:val="24"/>
          <w:szCs w:val="24"/>
          <w:lang w:val="ru-RU"/>
        </w:rPr>
        <w:t>УТВЕРЖДАЮ:</w:t>
      </w:r>
    </w:p>
    <w:p w14:paraId="5D17E6C8" w14:textId="77777777" w:rsidR="00FC34E4" w:rsidRPr="000376EB" w:rsidRDefault="005B1DCB" w:rsidP="005B1DCB">
      <w:pPr>
        <w:pStyle w:val="a5"/>
        <w:shd w:val="clear" w:color="auto" w:fill="auto"/>
        <w:spacing w:line="240" w:lineRule="auto"/>
        <w:ind w:left="5387" w:firstLine="0"/>
        <w:rPr>
          <w:b w:val="0"/>
          <w:sz w:val="24"/>
          <w:szCs w:val="24"/>
          <w:lang w:val="ru-RU"/>
        </w:rPr>
      </w:pPr>
      <w:r w:rsidRPr="000376EB">
        <w:rPr>
          <w:b w:val="0"/>
          <w:sz w:val="24"/>
          <w:szCs w:val="24"/>
          <w:lang w:val="ru-RU"/>
        </w:rPr>
        <w:t>Заместитель генерального директора по взаимодействию с клиентами и развитию дополнительных услуг</w:t>
      </w:r>
    </w:p>
    <w:p w14:paraId="78FD715A" w14:textId="77777777" w:rsidR="005B1DCB" w:rsidRPr="000376EB" w:rsidRDefault="005B1DCB" w:rsidP="005B1DCB">
      <w:pPr>
        <w:pStyle w:val="a5"/>
        <w:shd w:val="clear" w:color="auto" w:fill="auto"/>
        <w:spacing w:line="240" w:lineRule="auto"/>
        <w:ind w:left="5387" w:firstLine="0"/>
        <w:rPr>
          <w:b w:val="0"/>
          <w:sz w:val="24"/>
          <w:szCs w:val="24"/>
          <w:lang w:val="ru-RU"/>
        </w:rPr>
      </w:pPr>
    </w:p>
    <w:p w14:paraId="2DF27CB6" w14:textId="77777777" w:rsidR="00FC34E4" w:rsidRPr="000376EB" w:rsidRDefault="00FC34E4" w:rsidP="00F61B4A">
      <w:pPr>
        <w:pStyle w:val="a5"/>
        <w:shd w:val="clear" w:color="auto" w:fill="auto"/>
        <w:spacing w:line="360" w:lineRule="auto"/>
        <w:ind w:left="5387" w:firstLine="0"/>
        <w:rPr>
          <w:b w:val="0"/>
          <w:sz w:val="24"/>
          <w:szCs w:val="24"/>
          <w:lang w:val="ru-RU"/>
        </w:rPr>
      </w:pPr>
      <w:r w:rsidRPr="000376EB">
        <w:rPr>
          <w:b w:val="0"/>
          <w:sz w:val="24"/>
          <w:szCs w:val="24"/>
          <w:lang w:val="ru-RU"/>
        </w:rPr>
        <w:t>________________ С.И. Секрет</w:t>
      </w:r>
    </w:p>
    <w:p w14:paraId="4AA72510" w14:textId="77777777" w:rsidR="00FC34E4" w:rsidRPr="000376EB" w:rsidRDefault="00FC34E4" w:rsidP="00FC34E4">
      <w:pPr>
        <w:pStyle w:val="a5"/>
        <w:shd w:val="clear" w:color="auto" w:fill="auto"/>
        <w:ind w:left="5529" w:firstLine="0"/>
        <w:rPr>
          <w:sz w:val="24"/>
          <w:szCs w:val="24"/>
          <w:lang w:val="ru-RU"/>
        </w:rPr>
      </w:pPr>
    </w:p>
    <w:p w14:paraId="3A953B46" w14:textId="77777777" w:rsidR="00982281" w:rsidRDefault="000C6DC0" w:rsidP="004A509D">
      <w:pPr>
        <w:pStyle w:val="a5"/>
        <w:shd w:val="clear" w:color="auto" w:fill="auto"/>
        <w:ind w:firstLine="0"/>
        <w:jc w:val="center"/>
        <w:rPr>
          <w:sz w:val="24"/>
          <w:szCs w:val="24"/>
          <w:lang w:val="ru-RU"/>
        </w:rPr>
      </w:pPr>
      <w:r w:rsidRPr="0099176F">
        <w:rPr>
          <w:spacing w:val="-6"/>
          <w:sz w:val="24"/>
          <w:szCs w:val="24"/>
        </w:rPr>
        <w:t xml:space="preserve">Техническое задание </w:t>
      </w:r>
      <w:r w:rsidR="00683C17">
        <w:rPr>
          <w:spacing w:val="-6"/>
          <w:sz w:val="24"/>
          <w:szCs w:val="24"/>
          <w:lang w:val="ru-RU"/>
        </w:rPr>
        <w:t xml:space="preserve">на проведение </w:t>
      </w:r>
      <w:r w:rsidR="00683C17" w:rsidRPr="00683C17">
        <w:rPr>
          <w:spacing w:val="-6"/>
          <w:sz w:val="24"/>
          <w:szCs w:val="24"/>
        </w:rPr>
        <w:t>расчетов по операциям</w:t>
      </w:r>
      <w:r w:rsidR="005F097F">
        <w:rPr>
          <w:spacing w:val="-6"/>
          <w:sz w:val="24"/>
          <w:szCs w:val="24"/>
          <w:lang w:val="ru-RU"/>
        </w:rPr>
        <w:t xml:space="preserve"> при оказании дополнительных услуг</w:t>
      </w:r>
      <w:r w:rsidR="00683C17" w:rsidRPr="00683C17">
        <w:rPr>
          <w:spacing w:val="-6"/>
          <w:sz w:val="24"/>
          <w:szCs w:val="24"/>
        </w:rPr>
        <w:t xml:space="preserve"> с использованием системы быстрых платежей и о применении QR-кода «Система</w:t>
      </w:r>
      <w:r w:rsidR="00683C17">
        <w:rPr>
          <w:spacing w:val="-6"/>
          <w:sz w:val="24"/>
          <w:szCs w:val="24"/>
          <w:lang w:val="ru-RU"/>
        </w:rPr>
        <w:t xml:space="preserve"> </w:t>
      </w:r>
      <w:r w:rsidR="00683C17" w:rsidRPr="00683C17">
        <w:rPr>
          <w:spacing w:val="-6"/>
          <w:sz w:val="24"/>
          <w:szCs w:val="24"/>
        </w:rPr>
        <w:t>быстрых платежей + цифровой рубль</w:t>
      </w:r>
      <w:r w:rsidR="00982281">
        <w:rPr>
          <w:spacing w:val="-6"/>
          <w:sz w:val="24"/>
          <w:szCs w:val="24"/>
          <w:lang w:val="ru-RU"/>
        </w:rPr>
        <w:t xml:space="preserve"> </w:t>
      </w:r>
      <w:r w:rsidR="00502E54" w:rsidRPr="000376EB">
        <w:rPr>
          <w:sz w:val="24"/>
          <w:szCs w:val="24"/>
          <w:lang w:val="ru-RU"/>
        </w:rPr>
        <w:t xml:space="preserve">для нужд </w:t>
      </w:r>
    </w:p>
    <w:p w14:paraId="5206E34C" w14:textId="3D2B20C7" w:rsidR="00DC017C" w:rsidRPr="000376EB" w:rsidRDefault="00502E54" w:rsidP="004A509D">
      <w:pPr>
        <w:pStyle w:val="a5"/>
        <w:shd w:val="clear" w:color="auto" w:fill="auto"/>
        <w:ind w:firstLine="0"/>
        <w:jc w:val="center"/>
        <w:rPr>
          <w:sz w:val="24"/>
          <w:szCs w:val="24"/>
          <w:lang w:val="ru-RU"/>
        </w:rPr>
      </w:pPr>
      <w:r w:rsidRPr="000376EB">
        <w:rPr>
          <w:sz w:val="24"/>
          <w:szCs w:val="24"/>
          <w:lang w:val="ru-RU"/>
        </w:rPr>
        <w:t>ПА</w:t>
      </w:r>
      <w:r w:rsidR="004A509D" w:rsidRPr="000376EB">
        <w:rPr>
          <w:sz w:val="24"/>
          <w:szCs w:val="24"/>
          <w:lang w:val="ru-RU"/>
        </w:rPr>
        <w:t>О</w:t>
      </w:r>
      <w:r w:rsidRPr="000376EB">
        <w:rPr>
          <w:sz w:val="24"/>
          <w:szCs w:val="24"/>
          <w:lang w:val="ru-RU"/>
        </w:rPr>
        <w:t xml:space="preserve"> «</w:t>
      </w:r>
      <w:proofErr w:type="spellStart"/>
      <w:r w:rsidR="004A509D" w:rsidRPr="000376EB">
        <w:rPr>
          <w:sz w:val="24"/>
          <w:szCs w:val="24"/>
          <w:lang w:val="ru-RU"/>
        </w:rPr>
        <w:t>Россети</w:t>
      </w:r>
      <w:proofErr w:type="spellEnd"/>
      <w:r w:rsidR="004A509D" w:rsidRPr="000376EB">
        <w:rPr>
          <w:sz w:val="24"/>
          <w:szCs w:val="24"/>
          <w:lang w:val="ru-RU"/>
        </w:rPr>
        <w:t xml:space="preserve"> Центр</w:t>
      </w:r>
      <w:r w:rsidR="00982281">
        <w:rPr>
          <w:sz w:val="24"/>
          <w:szCs w:val="24"/>
          <w:lang w:val="ru-RU"/>
        </w:rPr>
        <w:t xml:space="preserve"> и Приволжье</w:t>
      </w:r>
      <w:r w:rsidRPr="000376EB">
        <w:rPr>
          <w:sz w:val="24"/>
          <w:szCs w:val="24"/>
          <w:lang w:val="ru-RU"/>
        </w:rPr>
        <w:t xml:space="preserve">» </w:t>
      </w:r>
    </w:p>
    <w:p w14:paraId="235ADC50" w14:textId="77777777" w:rsidR="004A509D" w:rsidRPr="000376EB" w:rsidRDefault="004A509D" w:rsidP="004A509D">
      <w:pPr>
        <w:rPr>
          <w:rFonts w:ascii="Times New Roman" w:hAnsi="Times New Roman" w:cs="Times New Roman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8126"/>
      </w:tblGrid>
      <w:tr w:rsidR="00404AB2" w:rsidRPr="000376EB" w14:paraId="08F693E1" w14:textId="77777777" w:rsidTr="00683C17">
        <w:tc>
          <w:tcPr>
            <w:tcW w:w="1798" w:type="dxa"/>
            <w:shd w:val="clear" w:color="auto" w:fill="auto"/>
          </w:tcPr>
          <w:p w14:paraId="6FC29EEF" w14:textId="77777777" w:rsidR="00404AB2" w:rsidRPr="000376EB" w:rsidRDefault="00404AB2" w:rsidP="00A84FE4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Toc341885285"/>
            <w:r w:rsidRPr="000376EB">
              <w:rPr>
                <w:rFonts w:ascii="Times New Roman" w:eastAsia="Times New Roman" w:hAnsi="Times New Roman" w:cs="Times New Roman"/>
              </w:rPr>
              <w:t>КВД</w:t>
            </w:r>
          </w:p>
        </w:tc>
        <w:tc>
          <w:tcPr>
            <w:tcW w:w="8126" w:type="dxa"/>
            <w:shd w:val="clear" w:color="auto" w:fill="auto"/>
          </w:tcPr>
          <w:p w14:paraId="185827AB" w14:textId="77777777" w:rsidR="00404AB2" w:rsidRPr="000376EB" w:rsidRDefault="00404AB2" w:rsidP="00A84FE4">
            <w:pPr>
              <w:jc w:val="center"/>
              <w:rPr>
                <w:rFonts w:ascii="Times New Roman" w:hAnsi="Times New Roman" w:cs="Times New Roman"/>
              </w:rPr>
            </w:pPr>
            <w:r w:rsidRPr="000376EB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04AB2" w:rsidRPr="000376EB" w14:paraId="42A93640" w14:textId="77777777" w:rsidTr="00683C17">
        <w:trPr>
          <w:trHeight w:val="1499"/>
        </w:trPr>
        <w:tc>
          <w:tcPr>
            <w:tcW w:w="1798" w:type="dxa"/>
            <w:shd w:val="clear" w:color="auto" w:fill="auto"/>
          </w:tcPr>
          <w:p w14:paraId="7693E086" w14:textId="77777777" w:rsidR="00404AB2" w:rsidRPr="000376EB" w:rsidRDefault="00404AB2" w:rsidP="00A84F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76E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26" w:type="dxa"/>
            <w:shd w:val="clear" w:color="auto" w:fill="auto"/>
          </w:tcPr>
          <w:p w14:paraId="221960F4" w14:textId="5E63B9A5" w:rsidR="00404AB2" w:rsidRPr="000376EB" w:rsidRDefault="00404AB2" w:rsidP="005F097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0376EB">
              <w:rPr>
                <w:b w:val="0"/>
                <w:sz w:val="24"/>
                <w:szCs w:val="24"/>
              </w:rPr>
              <w:t xml:space="preserve">Закупочная процедура на право заключения договора на проведение расчетов по операциям, совершаемым в сети </w:t>
            </w:r>
            <w:r w:rsidR="00ED004A" w:rsidRPr="000376EB">
              <w:rPr>
                <w:b w:val="0"/>
                <w:sz w:val="24"/>
                <w:szCs w:val="24"/>
                <w:lang w:val="ru-RU"/>
              </w:rPr>
              <w:t>и</w:t>
            </w:r>
            <w:proofErr w:type="spellStart"/>
            <w:r w:rsidRPr="000376EB">
              <w:rPr>
                <w:b w:val="0"/>
                <w:sz w:val="24"/>
                <w:szCs w:val="24"/>
              </w:rPr>
              <w:t>нтернет</w:t>
            </w:r>
            <w:proofErr w:type="spellEnd"/>
            <w:r w:rsidRPr="000376EB">
              <w:rPr>
                <w:b w:val="0"/>
                <w:sz w:val="24"/>
                <w:szCs w:val="24"/>
              </w:rPr>
              <w:t xml:space="preserve"> при оказании </w:t>
            </w:r>
            <w:r w:rsidR="005F097F">
              <w:rPr>
                <w:b w:val="0"/>
                <w:sz w:val="24"/>
                <w:szCs w:val="24"/>
                <w:lang w:val="ru-RU"/>
              </w:rPr>
              <w:t>дополнительных услуг</w:t>
            </w:r>
            <w:r w:rsidR="009B2E3A" w:rsidRPr="000376EB">
              <w:rPr>
                <w:b w:val="0"/>
                <w:sz w:val="24"/>
                <w:szCs w:val="24"/>
                <w:lang w:val="ru-RU"/>
              </w:rPr>
              <w:t xml:space="preserve"> с использованием системы быстрых платежей и о применении QR-кода «Система быстрых платежей + цифровой рубль» для нужд ПАО «</w:t>
            </w:r>
            <w:proofErr w:type="spellStart"/>
            <w:r w:rsidR="009B2E3A" w:rsidRPr="000376EB">
              <w:rPr>
                <w:b w:val="0"/>
                <w:sz w:val="24"/>
                <w:szCs w:val="24"/>
                <w:lang w:val="ru-RU"/>
              </w:rPr>
              <w:t>Россети</w:t>
            </w:r>
            <w:proofErr w:type="spellEnd"/>
            <w:r w:rsidR="009B2E3A" w:rsidRPr="000376EB">
              <w:rPr>
                <w:b w:val="0"/>
                <w:sz w:val="24"/>
                <w:szCs w:val="24"/>
                <w:lang w:val="ru-RU"/>
              </w:rPr>
              <w:t xml:space="preserve"> Центр</w:t>
            </w:r>
            <w:r w:rsidR="00982281">
              <w:rPr>
                <w:b w:val="0"/>
                <w:sz w:val="24"/>
                <w:szCs w:val="24"/>
                <w:lang w:val="ru-RU"/>
              </w:rPr>
              <w:t xml:space="preserve"> и Приволжье</w:t>
            </w:r>
            <w:r w:rsidR="009B2E3A" w:rsidRPr="000376EB">
              <w:rPr>
                <w:b w:val="0"/>
                <w:sz w:val="24"/>
                <w:szCs w:val="24"/>
                <w:lang w:val="ru-RU"/>
              </w:rPr>
              <w:t>»</w:t>
            </w:r>
          </w:p>
        </w:tc>
      </w:tr>
      <w:bookmarkEnd w:id="0"/>
    </w:tbl>
    <w:p w14:paraId="70930545" w14:textId="77777777" w:rsidR="00404AB2" w:rsidRPr="000376EB" w:rsidRDefault="00404AB2" w:rsidP="00A84FE4">
      <w:pPr>
        <w:ind w:left="720"/>
        <w:jc w:val="both"/>
        <w:rPr>
          <w:rFonts w:ascii="Times New Roman" w:eastAsia="Times New Roman" w:hAnsi="Times New Roman" w:cs="Times New Roman"/>
        </w:rPr>
      </w:pPr>
    </w:p>
    <w:tbl>
      <w:tblPr>
        <w:tblStyle w:val="ae"/>
        <w:tblW w:w="9924" w:type="dxa"/>
        <w:tblInd w:w="-431" w:type="dxa"/>
        <w:tblLook w:val="04A0" w:firstRow="1" w:lastRow="0" w:firstColumn="1" w:lastColumn="0" w:noHBand="0" w:noVBand="1"/>
      </w:tblPr>
      <w:tblGrid>
        <w:gridCol w:w="1879"/>
        <w:gridCol w:w="4777"/>
        <w:gridCol w:w="3268"/>
      </w:tblGrid>
      <w:tr w:rsidR="00404AB2" w:rsidRPr="000376EB" w14:paraId="40C1545C" w14:textId="77777777" w:rsidTr="00045E8D">
        <w:trPr>
          <w:trHeight w:val="1263"/>
        </w:trPr>
        <w:tc>
          <w:tcPr>
            <w:tcW w:w="1879" w:type="dxa"/>
          </w:tcPr>
          <w:p w14:paraId="533E27F8" w14:textId="77777777" w:rsidR="00404AB2" w:rsidRPr="000376EB" w:rsidRDefault="00404AB2" w:rsidP="00A84FE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bookmarkStart w:id="1" w:name="_Toc341885286"/>
            <w:r w:rsidRPr="000376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8045" w:type="dxa"/>
            <w:gridSpan w:val="2"/>
          </w:tcPr>
          <w:p w14:paraId="12903155" w14:textId="54C785F4" w:rsidR="009D1A17" w:rsidRPr="000376EB" w:rsidRDefault="00136244" w:rsidP="005F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Проведение</w:t>
            </w:r>
            <w:r w:rsidR="00404AB2"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расчетов по операциям, совершаемым </w:t>
            </w:r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в сети интернет при оказании </w:t>
            </w:r>
            <w:r w:rsidR="005F097F">
              <w:rPr>
                <w:rFonts w:ascii="Times New Roman" w:hAnsi="Times New Roman" w:cs="Times New Roman"/>
                <w:sz w:val="24"/>
                <w:szCs w:val="24"/>
              </w:rPr>
              <w:t>дополнительных услуг</w:t>
            </w:r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системы быстрых платежей и </w:t>
            </w:r>
            <w:r w:rsidR="00B660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</w:t>
            </w:r>
            <w:r w:rsidR="00B6604F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 QR-кода «Система быстрых платежей + цифровой рубль» для нужд ПАО «</w:t>
            </w:r>
            <w:proofErr w:type="spellStart"/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98228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 w:rsidR="00ED004A" w:rsidRPr="000376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45E8D" w:rsidRPr="000376EB" w14:paraId="425530A8" w14:textId="77777777" w:rsidTr="00683C17">
        <w:trPr>
          <w:trHeight w:val="1513"/>
        </w:trPr>
        <w:tc>
          <w:tcPr>
            <w:tcW w:w="1879" w:type="dxa"/>
          </w:tcPr>
          <w:p w14:paraId="147C9762" w14:textId="458B01CC" w:rsidR="00045E8D" w:rsidRPr="005F097F" w:rsidRDefault="00045E8D" w:rsidP="00045E8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0F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НМЦ</w:t>
            </w:r>
          </w:p>
        </w:tc>
        <w:tc>
          <w:tcPr>
            <w:tcW w:w="8045" w:type="dxa"/>
            <w:gridSpan w:val="2"/>
          </w:tcPr>
          <w:p w14:paraId="6230412D" w14:textId="77777777" w:rsidR="00045E8D" w:rsidRPr="00DF0FEE" w:rsidRDefault="00045E8D" w:rsidP="00045E8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0F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сумма Договора, (фиксированная):</w:t>
            </w:r>
          </w:p>
          <w:p w14:paraId="70413F60" w14:textId="7592C900" w:rsidR="00045E8D" w:rsidRPr="00DF0FEE" w:rsidRDefault="00982281" w:rsidP="00045E8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14071650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C6D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982281">
              <w:rPr>
                <w:rFonts w:ascii="Times New Roman" w:eastAsia="Cambria" w:hAnsi="Times New Roman" w:cs="Times New Roman"/>
                <w:sz w:val="24"/>
                <w:szCs w:val="24"/>
              </w:rPr>
              <w:t>Четырнадцать миллионов семьдесят одна тысяча шестьсот пятьдесят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рублей</w:t>
            </w:r>
            <w:r w:rsidR="000C6D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683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00 копеек</w:t>
            </w:r>
            <w:r w:rsidR="00045E8D" w:rsidRPr="00DF0F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НДС не облагается на основании п.3 статьи 149 Налогового кодекса Российской Федерации,</w:t>
            </w:r>
          </w:p>
          <w:p w14:paraId="0AC85442" w14:textId="12293DFD" w:rsidR="00045E8D" w:rsidRPr="005F097F" w:rsidRDefault="00045E8D" w:rsidP="00045E8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0F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Процент от суммы операции - не более 0,7 %</w:t>
            </w:r>
          </w:p>
        </w:tc>
      </w:tr>
      <w:tr w:rsidR="00045E8D" w:rsidRPr="000376EB" w14:paraId="2E1D22FF" w14:textId="77777777" w:rsidTr="00045E8D">
        <w:trPr>
          <w:trHeight w:val="713"/>
        </w:trPr>
        <w:tc>
          <w:tcPr>
            <w:tcW w:w="1879" w:type="dxa"/>
          </w:tcPr>
          <w:p w14:paraId="2C4BCDFC" w14:textId="3E16B761" w:rsidR="00045E8D" w:rsidRPr="00DF0FEE" w:rsidRDefault="00045E8D" w:rsidP="00045E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4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8045" w:type="dxa"/>
            <w:gridSpan w:val="2"/>
          </w:tcPr>
          <w:p w14:paraId="732A0560" w14:textId="0885D17E" w:rsidR="00045E8D" w:rsidRPr="00DF0FEE" w:rsidRDefault="00045E8D" w:rsidP="00045E8D">
            <w:pPr>
              <w:rPr>
                <w:rFonts w:ascii="Times New Roman" w:hAnsi="Times New Roman" w:cs="Times New Roman"/>
                <w:color w:val="auto"/>
              </w:rPr>
            </w:pPr>
            <w:r w:rsidRPr="003C231D">
              <w:rPr>
                <w:rFonts w:ascii="Times New Roman" w:hAnsi="Times New Roman" w:cs="Times New Roman"/>
                <w:sz w:val="24"/>
                <w:szCs w:val="24"/>
              </w:rPr>
              <w:t xml:space="preserve">РФ </w:t>
            </w:r>
          </w:p>
        </w:tc>
      </w:tr>
      <w:tr w:rsidR="00045E8D" w:rsidRPr="000376EB" w14:paraId="2FF9488A" w14:textId="77777777" w:rsidTr="00683C17">
        <w:trPr>
          <w:trHeight w:val="556"/>
        </w:trPr>
        <w:tc>
          <w:tcPr>
            <w:tcW w:w="1879" w:type="dxa"/>
          </w:tcPr>
          <w:p w14:paraId="52F677B0" w14:textId="0CDB50BA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Определения услуги</w:t>
            </w:r>
          </w:p>
        </w:tc>
        <w:tc>
          <w:tcPr>
            <w:tcW w:w="8045" w:type="dxa"/>
            <w:gridSpan w:val="2"/>
          </w:tcPr>
          <w:p w14:paraId="7D90744C" w14:textId="77777777" w:rsidR="00045E8D" w:rsidRPr="000376EB" w:rsidRDefault="00045E8D" w:rsidP="00045E8D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быстрых платежей (СБП) – сервис быстрых платежей платежной системы Банка России, предоставляющий возможность выполнения моментальных переводов денежных средств Покупателем для оплаты Товаров/услуг и/или осуществления Пожертвований в ТСТ/Ресурсе Предприятия.</w:t>
            </w:r>
          </w:p>
          <w:p w14:paraId="29CA7FCC" w14:textId="77777777" w:rsidR="00045E8D" w:rsidRPr="000376EB" w:rsidRDefault="00045E8D" w:rsidP="0004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57612" w14:textId="77777777" w:rsidR="00045E8D" w:rsidRPr="000376EB" w:rsidRDefault="00045E8D" w:rsidP="00045E8D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QR-код «СБП+ЦР» – платежный код (платежная ссылка), в том числе представленный в виде двухмерного QR-кода в соответствии с ISO/IEC 18004-2015</w:t>
            </w:r>
            <w:r w:rsidRPr="00037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ootnoteReference w:customMarkFollows="1" w:id="1"/>
              <w:t xml:space="preserve">[1] и зарегистрированный Банком по поручению Предприятия в ОПКЦ СБП, который позволяет осуществить Операции и/или Операции оплаты ЦР. Код формируется ОПКЦ СБП по запросу Банка и содержит в своих параметрах информацию, необходимую для выполнения Операции/Операции оплаты ЦР.  </w:t>
            </w:r>
          </w:p>
          <w:p w14:paraId="78DF7CE2" w14:textId="77777777" w:rsidR="00045E8D" w:rsidRPr="000376EB" w:rsidRDefault="00045E8D" w:rsidP="00045E8D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Коды могут быть двух типов: </w:t>
            </w:r>
          </w:p>
          <w:p w14:paraId="30C6DCF8" w14:textId="77777777" w:rsidR="00045E8D" w:rsidRPr="000376EB" w:rsidRDefault="00045E8D" w:rsidP="00045E8D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одноразовые – сформированные для однократного использования в целях оплаты Товаров/услуг в ТСТ/на Ресурсе, повторное использование одноразовых кодов не допускается;</w:t>
            </w:r>
          </w:p>
          <w:p w14:paraId="5817DB1A" w14:textId="77777777" w:rsidR="00045E8D" w:rsidRPr="000376EB" w:rsidRDefault="00045E8D" w:rsidP="00045E8D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многоразовые</w:t>
            </w:r>
            <w:r w:rsidRPr="000376EB">
              <w:rPr>
                <w:rFonts w:ascii="Times New Roman" w:hAnsi="Times New Roman" w:cs="Times New Roman"/>
                <w:sz w:val="24"/>
                <w:szCs w:val="24"/>
              </w:rPr>
              <w:t xml:space="preserve"> –сформированные для многократного использования в целях оплаты Товаров/услуг в ТСТ/на Ресурсе. </w:t>
            </w:r>
          </w:p>
          <w:p w14:paraId="545A86FC" w14:textId="77777777" w:rsidR="00045E8D" w:rsidRPr="000376EB" w:rsidRDefault="00045E8D" w:rsidP="00045E8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45E8D" w:rsidRPr="000376EB" w14:paraId="1005AA44" w14:textId="77777777" w:rsidTr="00045E8D">
        <w:trPr>
          <w:trHeight w:val="1549"/>
        </w:trPr>
        <w:tc>
          <w:tcPr>
            <w:tcW w:w="1879" w:type="dxa"/>
          </w:tcPr>
          <w:p w14:paraId="11894947" w14:textId="77777777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оказания услуги</w:t>
            </w:r>
          </w:p>
        </w:tc>
        <w:tc>
          <w:tcPr>
            <w:tcW w:w="8045" w:type="dxa"/>
            <w:gridSpan w:val="2"/>
          </w:tcPr>
          <w:p w14:paraId="5ACCD287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 w:right="36"/>
              <w:jc w:val="both"/>
              <w:rPr>
                <w:rFonts w:eastAsiaTheme="minorHAnsi"/>
                <w:sz w:val="24"/>
                <w:szCs w:val="24"/>
              </w:rPr>
            </w:pPr>
            <w:r w:rsidRPr="000376EB">
              <w:rPr>
                <w:rFonts w:eastAsiaTheme="minorHAnsi"/>
                <w:sz w:val="24"/>
                <w:szCs w:val="24"/>
              </w:rPr>
              <w:t>Срок начала оказания услуг - с даты заключения договора.</w:t>
            </w:r>
          </w:p>
          <w:p w14:paraId="7EB5658C" w14:textId="36A227CC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 w:right="36"/>
              <w:jc w:val="both"/>
              <w:rPr>
                <w:rFonts w:eastAsiaTheme="minorHAnsi"/>
                <w:sz w:val="24"/>
                <w:szCs w:val="24"/>
              </w:rPr>
            </w:pPr>
            <w:r w:rsidRPr="000376EB">
              <w:rPr>
                <w:rFonts w:eastAsiaTheme="minorHAnsi"/>
                <w:sz w:val="24"/>
                <w:szCs w:val="24"/>
              </w:rPr>
              <w:t xml:space="preserve">Договор </w:t>
            </w:r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вступает в </w:t>
            </w:r>
            <w:bookmarkStart w:id="2" w:name="_GoBack"/>
            <w:bookmarkEnd w:id="2"/>
            <w:r w:rsidRPr="000376EB">
              <w:rPr>
                <w:rFonts w:eastAsiaTheme="minorHAnsi"/>
                <w:color w:val="auto"/>
                <w:sz w:val="24"/>
                <w:szCs w:val="24"/>
              </w:rPr>
              <w:t>силу с момента его подписания, срок действия дог</w:t>
            </w:r>
            <w:r w:rsidR="009539B9">
              <w:rPr>
                <w:rFonts w:eastAsiaTheme="minorHAnsi"/>
                <w:color w:val="auto"/>
                <w:sz w:val="24"/>
                <w:szCs w:val="24"/>
              </w:rPr>
              <w:t>овора составляет 9</w:t>
            </w:r>
            <w:r w:rsidR="005F097F">
              <w:rPr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лет либо договор </w:t>
            </w:r>
            <w:r w:rsidRPr="000376EB">
              <w:rPr>
                <w:rFonts w:eastAsiaTheme="minorHAnsi"/>
                <w:sz w:val="24"/>
                <w:szCs w:val="24"/>
              </w:rPr>
              <w:t>действует до достижения предельной суммы (что наступит ранее), при условии полного выполнения сторонами обязательств по Договору.</w:t>
            </w:r>
          </w:p>
        </w:tc>
      </w:tr>
      <w:tr w:rsidR="00045E8D" w:rsidRPr="000376EB" w14:paraId="155473A2" w14:textId="77777777" w:rsidTr="00683C17">
        <w:trPr>
          <w:trHeight w:val="415"/>
        </w:trPr>
        <w:tc>
          <w:tcPr>
            <w:tcW w:w="1879" w:type="dxa"/>
          </w:tcPr>
          <w:p w14:paraId="4461B6AA" w14:textId="77777777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</w:t>
            </w:r>
          </w:p>
        </w:tc>
        <w:tc>
          <w:tcPr>
            <w:tcW w:w="8045" w:type="dxa"/>
            <w:gridSpan w:val="2"/>
          </w:tcPr>
          <w:p w14:paraId="73A967EE" w14:textId="70738C72" w:rsidR="00045E8D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Заказчик берет на себя обязательство при реализации товаров/услуг через Портал электросетевых услуг (Портал ТП.РФ) и Мобильное приложение «</w:t>
            </w:r>
            <w:proofErr w:type="spellStart"/>
            <w:r w:rsidRPr="000376EB">
              <w:rPr>
                <w:rFonts w:eastAsiaTheme="minorHAnsi"/>
                <w:color w:val="auto"/>
                <w:sz w:val="24"/>
                <w:szCs w:val="24"/>
              </w:rPr>
              <w:t>Россети</w:t>
            </w:r>
            <w:proofErr w:type="spellEnd"/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 – Личный кабинет» принимать оплату посредствам системы быстрых платежей и применения QR-кода «Система быстрых платежей + цифровой рубль»</w:t>
            </w:r>
            <w:r>
              <w:rPr>
                <w:rFonts w:eastAsiaTheme="minorHAnsi"/>
                <w:color w:val="auto"/>
                <w:sz w:val="24"/>
                <w:szCs w:val="24"/>
              </w:rPr>
              <w:t>.</w:t>
            </w:r>
          </w:p>
          <w:p w14:paraId="1BDFDB11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4504FCF0" w14:textId="75E3D325" w:rsidR="00045E8D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Исполнитель перечисляет Заказчику денежные средства в размере суммы операций оплаты товаров/услуг, совершенных через Портал ТП.РФ и Мобильное приложение «</w:t>
            </w:r>
            <w:proofErr w:type="spellStart"/>
            <w:r w:rsidRPr="000376EB">
              <w:rPr>
                <w:rFonts w:eastAsiaTheme="minorHAnsi"/>
                <w:color w:val="auto"/>
                <w:sz w:val="24"/>
                <w:szCs w:val="24"/>
              </w:rPr>
              <w:t>Россети</w:t>
            </w:r>
            <w:proofErr w:type="spellEnd"/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 – Личный кабинет» с использованием системы быстрых платежей и применением QR-кода «Система быстрых платежей + цифровой рубль», за вычетом платы за выполнение Банком расчетов.</w:t>
            </w:r>
          </w:p>
          <w:p w14:paraId="40282695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1CE5714E" w14:textId="0AA048C6" w:rsidR="00045E8D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При оказании услуг начало функционирования платежного модуля Заказчика, Исполнителю необходимо осуществить в течение трех рабочих дней с фактической даты заключения договора, включая настройку отчета-реестра в формате приложения к настоящему техническому заданию.</w:t>
            </w:r>
          </w:p>
          <w:p w14:paraId="421483F5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149BC3D2" w14:textId="1DDB9E90" w:rsidR="00045E8D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Исполнителем договора предоставляется за предыдущие сутки реестр по формату приложения ежедневно, а также ежемесячно акт сверки.</w:t>
            </w:r>
            <w:r>
              <w:rPr>
                <w:rFonts w:eastAsiaTheme="minorHAnsi"/>
                <w:color w:val="auto"/>
                <w:sz w:val="24"/>
                <w:szCs w:val="24"/>
              </w:rPr>
              <w:t xml:space="preserve"> </w:t>
            </w:r>
          </w:p>
          <w:p w14:paraId="0D5EB74F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6B7B1830" w14:textId="69263A4B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Доступ к системе быстрых платежей и применение QR-кода «Система быстрых платежей + цифровой рубль» должен быть обеспечен 24/7 без перерывов на техническое обслуживание (время простоя не должно превышать 1% в месяц).</w:t>
            </w:r>
            <w:r>
              <w:rPr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0376EB">
              <w:rPr>
                <w:rFonts w:eastAsiaTheme="minorHAnsi"/>
                <w:color w:val="auto"/>
                <w:sz w:val="24"/>
                <w:szCs w:val="24"/>
              </w:rPr>
              <w:t>Информирование о статусе транзакций в режиме реального времени.</w:t>
            </w:r>
          </w:p>
          <w:p w14:paraId="1D6F86B5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4F4EFB3E" w14:textId="0425E768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Зачисление денежных средств на расчетный счет ПАО «</w:t>
            </w:r>
            <w:proofErr w:type="spellStart"/>
            <w:r w:rsidRPr="000376EB">
              <w:rPr>
                <w:rFonts w:eastAsiaTheme="minorHAnsi"/>
                <w:color w:val="auto"/>
                <w:sz w:val="24"/>
                <w:szCs w:val="24"/>
              </w:rPr>
              <w:t>Россети</w:t>
            </w:r>
            <w:proofErr w:type="spellEnd"/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 Центр</w:t>
            </w:r>
            <w:r w:rsidR="00982281">
              <w:rPr>
                <w:rFonts w:eastAsiaTheme="minorHAnsi"/>
                <w:color w:val="auto"/>
                <w:sz w:val="24"/>
                <w:szCs w:val="24"/>
              </w:rPr>
              <w:t xml:space="preserve"> и Приволжье</w:t>
            </w:r>
            <w:r w:rsidRPr="000376EB">
              <w:rPr>
                <w:rFonts w:eastAsiaTheme="minorHAnsi"/>
                <w:color w:val="auto"/>
                <w:sz w:val="24"/>
                <w:szCs w:val="24"/>
              </w:rPr>
              <w:t>» в день осуществления оплаты счета заявителем на Портале ТП.РФ и Мобильном приложении посредством сервиса СБП</w:t>
            </w:r>
            <w:r>
              <w:rPr>
                <w:rFonts w:eastAsiaTheme="minorHAnsi"/>
                <w:color w:val="auto"/>
                <w:sz w:val="24"/>
                <w:szCs w:val="24"/>
              </w:rPr>
              <w:t xml:space="preserve"> + ЦР.</w:t>
            </w:r>
          </w:p>
          <w:p w14:paraId="48DF55A8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0CF61C32" w14:textId="77777777" w:rsidR="00045E8D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0376EB">
              <w:rPr>
                <w:rFonts w:eastAsiaTheme="minorHAnsi"/>
                <w:color w:val="auto"/>
                <w:sz w:val="24"/>
                <w:szCs w:val="24"/>
              </w:rPr>
              <w:t>Интеграция платежного шлюза Банка с Порталом ТП.РФ и Мобильным приложением «</w:t>
            </w:r>
            <w:proofErr w:type="spellStart"/>
            <w:r w:rsidRPr="000376EB">
              <w:rPr>
                <w:rFonts w:eastAsiaTheme="minorHAnsi"/>
                <w:color w:val="auto"/>
                <w:sz w:val="24"/>
                <w:szCs w:val="24"/>
              </w:rPr>
              <w:t>Россети</w:t>
            </w:r>
            <w:proofErr w:type="spellEnd"/>
            <w:r w:rsidRPr="000376EB">
              <w:rPr>
                <w:rFonts w:eastAsiaTheme="minorHAnsi"/>
                <w:color w:val="auto"/>
                <w:sz w:val="24"/>
                <w:szCs w:val="24"/>
              </w:rPr>
              <w:t xml:space="preserve"> – Личный кабинет» обеспечивается за счет Исполнителя.</w:t>
            </w:r>
          </w:p>
          <w:p w14:paraId="3413B4FA" w14:textId="77777777" w:rsidR="00045E8D" w:rsidRDefault="00045E8D" w:rsidP="00045E8D">
            <w:pPr>
              <w:pStyle w:val="1"/>
              <w:shd w:val="clear" w:color="auto" w:fill="auto"/>
              <w:spacing w:line="240" w:lineRule="auto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</w:p>
          <w:p w14:paraId="7312A452" w14:textId="7C94EF88" w:rsidR="00045E8D" w:rsidRDefault="00045E8D" w:rsidP="00045E8D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>Исполнитель обеспечивает наличие:</w:t>
            </w:r>
          </w:p>
          <w:p w14:paraId="78B62ADD" w14:textId="77777777" w:rsidR="00045E8D" w:rsidRPr="004C67E6" w:rsidRDefault="00045E8D" w:rsidP="00045E8D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</w:p>
          <w:p w14:paraId="2D36E543" w14:textId="77777777" w:rsidR="00045E8D" w:rsidRPr="004C67E6" w:rsidRDefault="00045E8D" w:rsidP="00045E8D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E6">
              <w:rPr>
                <w:rFonts w:ascii="Times New Roman" w:hAnsi="Times New Roman" w:cs="Times New Roman"/>
                <w:sz w:val="24"/>
                <w:szCs w:val="24"/>
              </w:rPr>
              <w:t>- собственного процессинга (специализированного аппаратно- программного комплекса);</w:t>
            </w:r>
          </w:p>
          <w:p w14:paraId="2E05FE67" w14:textId="178A4341" w:rsidR="00045E8D" w:rsidRDefault="00045E8D" w:rsidP="00045E8D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53160">
              <w:rPr>
                <w:rFonts w:eastAsiaTheme="minorHAnsi"/>
                <w:sz w:val="24"/>
                <w:szCs w:val="24"/>
              </w:rPr>
              <w:lastRenderedPageBreak/>
              <w:t xml:space="preserve">-  системы </w:t>
            </w:r>
            <w:proofErr w:type="spellStart"/>
            <w:r w:rsidRPr="00453160">
              <w:rPr>
                <w:rFonts w:eastAsiaTheme="minorHAnsi"/>
                <w:sz w:val="24"/>
                <w:szCs w:val="24"/>
              </w:rPr>
              <w:t>фрод</w:t>
            </w:r>
            <w:proofErr w:type="spellEnd"/>
            <w:r w:rsidRPr="00453160">
              <w:rPr>
                <w:rFonts w:eastAsiaTheme="minorHAnsi"/>
                <w:sz w:val="24"/>
                <w:szCs w:val="24"/>
              </w:rPr>
              <w:t xml:space="preserve">-мониторинга, защиты от </w:t>
            </w:r>
            <w:r>
              <w:rPr>
                <w:rFonts w:eastAsiaTheme="minorHAnsi"/>
                <w:sz w:val="24"/>
                <w:szCs w:val="24"/>
              </w:rPr>
              <w:t>мошенничества;</w:t>
            </w:r>
          </w:p>
          <w:p w14:paraId="776914EB" w14:textId="47DDAC53" w:rsidR="00045E8D" w:rsidRPr="00DE1284" w:rsidRDefault="00DE1284" w:rsidP="00DE1284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н</w:t>
            </w:r>
            <w:r w:rsidR="00045E8D" w:rsidRPr="00453160">
              <w:rPr>
                <w:color w:val="auto"/>
                <w:sz w:val="24"/>
                <w:szCs w:val="24"/>
              </w:rPr>
              <w:t>аличие службы технической поддержки 24/7.</w:t>
            </w:r>
          </w:p>
        </w:tc>
      </w:tr>
      <w:tr w:rsidR="00045E8D" w:rsidRPr="000376EB" w14:paraId="1034B1DF" w14:textId="77777777" w:rsidTr="00045E8D">
        <w:tc>
          <w:tcPr>
            <w:tcW w:w="1879" w:type="dxa"/>
          </w:tcPr>
          <w:p w14:paraId="63E4D5DB" w14:textId="77777777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132" w:right="132"/>
              <w:jc w:val="both"/>
              <w:rPr>
                <w:sz w:val="24"/>
                <w:szCs w:val="24"/>
                <w:lang w:eastAsia="ru-RU"/>
              </w:rPr>
            </w:pPr>
            <w:r w:rsidRPr="000376EB">
              <w:rPr>
                <w:sz w:val="24"/>
                <w:szCs w:val="24"/>
                <w:lang w:eastAsia="ru-RU"/>
              </w:rPr>
              <w:lastRenderedPageBreak/>
              <w:t>Условия оплаты услуг (форма, сроки, порядок)</w:t>
            </w:r>
          </w:p>
        </w:tc>
        <w:tc>
          <w:tcPr>
            <w:tcW w:w="8045" w:type="dxa"/>
            <w:gridSpan w:val="2"/>
          </w:tcPr>
          <w:p w14:paraId="5CED21C0" w14:textId="67190972" w:rsidR="00045E8D" w:rsidRPr="000376EB" w:rsidRDefault="00045E8D" w:rsidP="00045E8D">
            <w:pPr>
              <w:pStyle w:val="1"/>
              <w:shd w:val="clear" w:color="auto" w:fill="auto"/>
              <w:spacing w:line="240" w:lineRule="auto"/>
              <w:ind w:left="31"/>
              <w:jc w:val="both"/>
              <w:rPr>
                <w:color w:val="auto"/>
                <w:sz w:val="24"/>
                <w:szCs w:val="24"/>
                <w:lang w:eastAsia="ru-RU"/>
              </w:rPr>
            </w:pPr>
            <w:r w:rsidRPr="000376EB">
              <w:rPr>
                <w:color w:val="auto"/>
                <w:sz w:val="24"/>
                <w:szCs w:val="24"/>
                <w:lang w:eastAsia="ru-RU"/>
              </w:rPr>
              <w:t xml:space="preserve">Исполнитель перечисляет Заказчику денежные средства в размере суммы операций оплаты товаров/услуг, совершенных </w:t>
            </w:r>
            <w:r w:rsidRPr="000376EB">
              <w:rPr>
                <w:rFonts w:eastAsiaTheme="minorHAnsi"/>
                <w:sz w:val="24"/>
                <w:szCs w:val="24"/>
              </w:rPr>
              <w:t>через Портал ТП.РФ</w:t>
            </w:r>
            <w:r w:rsidRPr="000376EB">
              <w:rPr>
                <w:color w:val="auto"/>
                <w:sz w:val="24"/>
                <w:szCs w:val="24"/>
                <w:lang w:eastAsia="ru-RU"/>
              </w:rPr>
              <w:t xml:space="preserve"> и Мобильное приложение «</w:t>
            </w:r>
            <w:proofErr w:type="spellStart"/>
            <w:r w:rsidRPr="000376EB">
              <w:rPr>
                <w:color w:val="auto"/>
                <w:sz w:val="24"/>
                <w:szCs w:val="24"/>
                <w:lang w:eastAsia="ru-RU"/>
              </w:rPr>
              <w:t>Россети</w:t>
            </w:r>
            <w:proofErr w:type="spellEnd"/>
            <w:r w:rsidRPr="000376EB">
              <w:rPr>
                <w:color w:val="auto"/>
                <w:sz w:val="24"/>
                <w:szCs w:val="24"/>
                <w:lang w:eastAsia="ru-RU"/>
              </w:rPr>
              <w:t xml:space="preserve"> – Личный кабинет» с использованием карт, </w:t>
            </w:r>
            <w:r w:rsidRPr="000376EB">
              <w:rPr>
                <w:rFonts w:eastAsiaTheme="minorHAnsi"/>
                <w:sz w:val="24"/>
                <w:szCs w:val="24"/>
              </w:rPr>
              <w:t xml:space="preserve">посредством системы быстрых платежей и применением QR-кода </w:t>
            </w:r>
            <w:r w:rsidRPr="000376EB">
              <w:rPr>
                <w:sz w:val="24"/>
                <w:szCs w:val="24"/>
              </w:rPr>
              <w:t>«</w:t>
            </w:r>
            <w:r w:rsidRPr="000376EB">
              <w:rPr>
                <w:rFonts w:eastAsiaTheme="minorHAnsi"/>
                <w:color w:val="auto"/>
                <w:sz w:val="24"/>
                <w:szCs w:val="24"/>
              </w:rPr>
              <w:t>Система быстрых платежей + цифровой рубль</w:t>
            </w:r>
            <w:r w:rsidRPr="000376EB">
              <w:rPr>
                <w:sz w:val="24"/>
                <w:szCs w:val="24"/>
              </w:rPr>
              <w:t>»</w:t>
            </w:r>
            <w:r w:rsidRPr="000376EB">
              <w:rPr>
                <w:rFonts w:eastAsiaTheme="minorHAnsi"/>
                <w:sz w:val="24"/>
                <w:szCs w:val="24"/>
              </w:rPr>
              <w:t xml:space="preserve">, </w:t>
            </w:r>
            <w:r w:rsidRPr="000376EB">
              <w:rPr>
                <w:color w:val="auto"/>
                <w:sz w:val="24"/>
                <w:szCs w:val="24"/>
                <w:lang w:eastAsia="ru-RU"/>
              </w:rPr>
              <w:t>за вычетом платы за выполнение Банком расчетов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. </w:t>
            </w:r>
            <w:r w:rsidRPr="004C67E6">
              <w:rPr>
                <w:color w:val="auto"/>
                <w:sz w:val="24"/>
                <w:szCs w:val="24"/>
              </w:rPr>
              <w:t>Срок перечисления</w:t>
            </w:r>
            <w:r>
              <w:rPr>
                <w:color w:val="auto"/>
                <w:sz w:val="24"/>
                <w:szCs w:val="24"/>
              </w:rPr>
              <w:t xml:space="preserve"> денежных средств – в течение 2 </w:t>
            </w:r>
            <w:r w:rsidRPr="004C67E6">
              <w:rPr>
                <w:color w:val="auto"/>
                <w:sz w:val="24"/>
                <w:szCs w:val="24"/>
              </w:rPr>
              <w:t>рабочих дней с даты совершения операции.</w:t>
            </w:r>
          </w:p>
        </w:tc>
      </w:tr>
      <w:tr w:rsidR="00045E8D" w:rsidRPr="000376EB" w14:paraId="2A7774F5" w14:textId="77777777" w:rsidTr="00942C7C">
        <w:trPr>
          <w:trHeight w:val="3830"/>
        </w:trPr>
        <w:tc>
          <w:tcPr>
            <w:tcW w:w="1879" w:type="dxa"/>
          </w:tcPr>
          <w:p w14:paraId="509879CC" w14:textId="77777777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8045" w:type="dxa"/>
            <w:gridSpan w:val="2"/>
          </w:tcPr>
          <w:p w14:paraId="04857362" w14:textId="735CE6E9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А) Наличие лицензии на осуществление банковских операций (участник предоставляет в составе заявки копию лицензии на осуществление банковских операций);</w:t>
            </w:r>
          </w:p>
          <w:p w14:paraId="4E137C71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EA83C23" w14:textId="5C99E85F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Б) Используемые платежные системы - обязательно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Visa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International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Mastercard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Worldwide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МИР (участник предоставляет в составе заявки подтверждающие документы о праве работы с платежными системами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Visa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International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Mastercard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Worldwide</w:t>
            </w:r>
            <w:proofErr w:type="spellEnd"/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МИР. 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язык);</w:t>
            </w:r>
          </w:p>
          <w:p w14:paraId="17745EE1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0D6951E" w14:textId="77777777" w:rsidR="00045E8D" w:rsidRDefault="00045E8D" w:rsidP="00942C7C">
            <w:pPr>
              <w:ind w:lef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В) </w:t>
            </w:r>
            <w:r w:rsidR="00942C7C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942C7C" w:rsidRPr="0034785E">
              <w:rPr>
                <w:rFonts w:ascii="Times New Roman" w:eastAsia="Arial Unicode MS" w:hAnsi="Times New Roman" w:cs="Times New Roman"/>
                <w:sz w:val="24"/>
                <w:szCs w:val="24"/>
              </w:rPr>
              <w:t>пыт оказания аналогичных услуг (оценочный критерий) (участник предоставляет Справку о перечне и объемах выполнения аналогичных договоров по форме и в соответствии с инструкциями, приведенными в закупочной Документации и приложением подтверждающих документов).</w:t>
            </w:r>
          </w:p>
          <w:p w14:paraId="39A92EDC" w14:textId="24ECF097" w:rsidR="00942C7C" w:rsidRPr="000376EB" w:rsidRDefault="00942C7C" w:rsidP="00942C7C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45E8D" w:rsidRPr="000376EB" w14:paraId="42FE3F04" w14:textId="77777777" w:rsidTr="00045E8D">
        <w:tc>
          <w:tcPr>
            <w:tcW w:w="1879" w:type="dxa"/>
            <w:vMerge w:val="restart"/>
          </w:tcPr>
          <w:p w14:paraId="43CE95F9" w14:textId="77777777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E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Предоставление национального режима в соответствии с ПП № 1875 от 23.12.2024</w:t>
            </w:r>
          </w:p>
        </w:tc>
        <w:tc>
          <w:tcPr>
            <w:tcW w:w="4777" w:type="dxa"/>
          </w:tcPr>
          <w:p w14:paraId="675C496C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ОКПД 2: </w:t>
            </w:r>
          </w:p>
          <w:p w14:paraId="5A799783" w14:textId="77777777" w:rsidR="00045E8D" w:rsidRPr="000376EB" w:rsidRDefault="00045E8D" w:rsidP="00045E8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8" w:type="dxa"/>
          </w:tcPr>
          <w:p w14:paraId="05B67048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sz w:val="24"/>
                <w:szCs w:val="24"/>
              </w:rPr>
              <w:t>66.19.99.131</w:t>
            </w:r>
          </w:p>
        </w:tc>
      </w:tr>
      <w:tr w:rsidR="00045E8D" w:rsidRPr="000376EB" w14:paraId="4EF7CE46" w14:textId="77777777" w:rsidTr="00045E8D">
        <w:tc>
          <w:tcPr>
            <w:tcW w:w="1879" w:type="dxa"/>
            <w:vMerge/>
          </w:tcPr>
          <w:p w14:paraId="2EC45385" w14:textId="77777777" w:rsidR="00045E8D" w:rsidRPr="000376EB" w:rsidRDefault="00045E8D" w:rsidP="00045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14:paraId="3CC4F1B4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Мера применения национального режима</w:t>
            </w:r>
            <w:r w:rsidRPr="000376E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br/>
              <w:t>(запрет, ограничение, преимущество):</w:t>
            </w:r>
          </w:p>
        </w:tc>
        <w:tc>
          <w:tcPr>
            <w:tcW w:w="3268" w:type="dxa"/>
          </w:tcPr>
          <w:p w14:paraId="6A795ECE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D36EB90" w14:textId="77777777" w:rsidR="00045E8D" w:rsidRPr="000376EB" w:rsidRDefault="00045E8D" w:rsidP="00045E8D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7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применяется</w:t>
            </w:r>
          </w:p>
        </w:tc>
      </w:tr>
    </w:tbl>
    <w:p w14:paraId="13B140E7" w14:textId="77777777" w:rsidR="00404AB2" w:rsidRPr="000376EB" w:rsidRDefault="00404AB2" w:rsidP="00A84FE4">
      <w:pPr>
        <w:jc w:val="center"/>
        <w:rPr>
          <w:rFonts w:ascii="Times New Roman" w:eastAsia="Times New Roman" w:hAnsi="Times New Roman" w:cs="Times New Roman"/>
        </w:rPr>
      </w:pPr>
    </w:p>
    <w:bookmarkEnd w:id="1"/>
    <w:p w14:paraId="12139FDC" w14:textId="77777777" w:rsidR="004D53F7" w:rsidRPr="000376EB" w:rsidRDefault="004D53F7" w:rsidP="00A84FE4">
      <w:pPr>
        <w:rPr>
          <w:rFonts w:ascii="Times New Roman" w:hAnsi="Times New Roman" w:cs="Times New Roman"/>
        </w:rPr>
      </w:pPr>
    </w:p>
    <w:p w14:paraId="15E86868" w14:textId="77777777" w:rsidR="004D53F7" w:rsidRPr="000376EB" w:rsidRDefault="004D53F7" w:rsidP="00A84FE4">
      <w:pPr>
        <w:rPr>
          <w:rFonts w:ascii="Times New Roman" w:hAnsi="Times New Roman" w:cs="Times New Roman"/>
        </w:rPr>
      </w:pPr>
    </w:p>
    <w:p w14:paraId="0FFA1B13" w14:textId="77777777" w:rsidR="00325803" w:rsidRPr="000376EB" w:rsidRDefault="004D53F7" w:rsidP="00A84FE4">
      <w:pPr>
        <w:pStyle w:val="30"/>
        <w:shd w:val="clear" w:color="auto" w:fill="auto"/>
        <w:spacing w:before="0" w:line="240" w:lineRule="auto"/>
        <w:ind w:left="-426"/>
        <w:rPr>
          <w:b w:val="0"/>
          <w:sz w:val="24"/>
          <w:szCs w:val="24"/>
          <w:lang w:val="ru-RU"/>
        </w:rPr>
      </w:pPr>
      <w:r w:rsidRPr="000376EB">
        <w:rPr>
          <w:b w:val="0"/>
          <w:sz w:val="24"/>
          <w:szCs w:val="24"/>
          <w:lang w:val="ru-RU"/>
        </w:rPr>
        <w:t>Приложение к ТЗ: Формат реестра.</w:t>
      </w:r>
    </w:p>
    <w:p w14:paraId="08ED71B6" w14:textId="77777777" w:rsidR="00690DF6" w:rsidRPr="000376EB" w:rsidRDefault="00690DF6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</w:pPr>
    </w:p>
    <w:p w14:paraId="18300360" w14:textId="77777777" w:rsidR="00690DF6" w:rsidRPr="000376EB" w:rsidRDefault="00690DF6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  <w:sectPr w:rsidR="00690DF6" w:rsidRPr="000376EB" w:rsidSect="00F42EC4">
          <w:footerReference w:type="default" r:id="rId8"/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04FE2C75" w14:textId="77777777" w:rsidR="004D53F7" w:rsidRPr="000376EB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  <w:r w:rsidRPr="000376EB">
        <w:rPr>
          <w:b w:val="0"/>
          <w:sz w:val="24"/>
          <w:szCs w:val="24"/>
          <w:lang w:val="ru-RU"/>
        </w:rPr>
        <w:lastRenderedPageBreak/>
        <w:t>Приложение к ТЗ</w:t>
      </w:r>
    </w:p>
    <w:p w14:paraId="25FC28EC" w14:textId="77777777" w:rsidR="007308CF" w:rsidRPr="000376EB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951"/>
        <w:gridCol w:w="525"/>
        <w:gridCol w:w="681"/>
        <w:gridCol w:w="743"/>
        <w:gridCol w:w="459"/>
        <w:gridCol w:w="691"/>
        <w:gridCol w:w="684"/>
        <w:gridCol w:w="691"/>
        <w:gridCol w:w="701"/>
        <w:gridCol w:w="595"/>
        <w:gridCol w:w="546"/>
        <w:gridCol w:w="844"/>
        <w:gridCol w:w="691"/>
        <w:gridCol w:w="647"/>
        <w:gridCol w:w="961"/>
        <w:gridCol w:w="961"/>
        <w:gridCol w:w="767"/>
        <w:gridCol w:w="546"/>
        <w:gridCol w:w="453"/>
        <w:gridCol w:w="555"/>
        <w:gridCol w:w="701"/>
        <w:gridCol w:w="701"/>
        <w:gridCol w:w="701"/>
      </w:tblGrid>
      <w:tr w:rsidR="009B0F2B" w:rsidRPr="000376EB" w14:paraId="045BB9CD" w14:textId="77777777" w:rsidTr="00633957">
        <w:trPr>
          <w:trHeight w:val="300"/>
        </w:trPr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456B9CE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ИНН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2E22CAE9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Наименование ТСТ</w:t>
            </w:r>
          </w:p>
        </w:tc>
        <w:tc>
          <w:tcPr>
            <w:tcW w:w="527" w:type="dxa"/>
            <w:shd w:val="clear" w:color="auto" w:fill="auto"/>
            <w:noWrap/>
            <w:vAlign w:val="center"/>
            <w:hideMark/>
          </w:tcPr>
          <w:p w14:paraId="07CF1388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Адрес ТСТ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14:paraId="2E2CF571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 xml:space="preserve">Номер </w:t>
            </w:r>
            <w:proofErr w:type="spellStart"/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мерчанта</w:t>
            </w:r>
            <w:proofErr w:type="spellEnd"/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0DD0A9E6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Номер терминала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91298BA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RRN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7979C593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Дата операции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4F9D8679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Дата выгрузки в АБС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693CA35A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операции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65393E7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комиссии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14:paraId="5F5DE772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расчета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14:paraId="3084FB26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Номер карты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3A882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Код авторизации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39847CE9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Тип операции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14:paraId="2AB8CFE3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Продукт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F0BF7C2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Доп. информация_1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92C7B1B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Доп. информация_2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14:paraId="1A7BAC67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Платежная система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14:paraId="1591ACFC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Номер ПП</w:t>
            </w:r>
          </w:p>
        </w:tc>
        <w:tc>
          <w:tcPr>
            <w:tcW w:w="455" w:type="dxa"/>
            <w:shd w:val="clear" w:color="auto" w:fill="auto"/>
            <w:noWrap/>
            <w:vAlign w:val="center"/>
            <w:hideMark/>
          </w:tcPr>
          <w:p w14:paraId="10A5F08E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Дата ПП</w:t>
            </w:r>
          </w:p>
        </w:tc>
        <w:tc>
          <w:tcPr>
            <w:tcW w:w="541" w:type="dxa"/>
            <w:vAlign w:val="center"/>
          </w:tcPr>
          <w:p w14:paraId="490A231E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ПП</w:t>
            </w:r>
          </w:p>
        </w:tc>
        <w:tc>
          <w:tcPr>
            <w:tcW w:w="680" w:type="dxa"/>
            <w:vAlign w:val="center"/>
          </w:tcPr>
          <w:p w14:paraId="24F22432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Процент комиссии Банка без НДС</w:t>
            </w:r>
          </w:p>
        </w:tc>
        <w:tc>
          <w:tcPr>
            <w:tcW w:w="680" w:type="dxa"/>
            <w:vAlign w:val="center"/>
          </w:tcPr>
          <w:p w14:paraId="78635406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комиссии без НДС</w:t>
            </w:r>
          </w:p>
        </w:tc>
        <w:tc>
          <w:tcPr>
            <w:tcW w:w="680" w:type="dxa"/>
            <w:vAlign w:val="center"/>
          </w:tcPr>
          <w:p w14:paraId="159B5D6C" w14:textId="77777777" w:rsidR="009B0F2B" w:rsidRPr="000376EB" w:rsidRDefault="009B0F2B" w:rsidP="0063395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Сумма НДС в комиссии</w:t>
            </w:r>
          </w:p>
        </w:tc>
      </w:tr>
      <w:tr w:rsidR="009B0F2B" w:rsidRPr="000376EB" w14:paraId="26736403" w14:textId="77777777" w:rsidTr="00633957">
        <w:trPr>
          <w:trHeight w:val="300"/>
        </w:trPr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DF39E7A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16138038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  <w:hideMark/>
          </w:tcPr>
          <w:p w14:paraId="052AAC47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14:paraId="511FE1A7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4F20B6E8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3515CA0F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1FF56AE2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251213E1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419165EC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9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1FFD7A5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10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14:paraId="4F007E4D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11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14:paraId="60FA3401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9E7A5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13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0628AA9E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14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14:paraId="612624AC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15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F59B9F2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03F3C21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17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14:paraId="14F26ED8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18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14:paraId="3393186E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19</w:t>
            </w:r>
          </w:p>
        </w:tc>
        <w:tc>
          <w:tcPr>
            <w:tcW w:w="455" w:type="dxa"/>
            <w:shd w:val="clear" w:color="auto" w:fill="auto"/>
            <w:noWrap/>
            <w:vAlign w:val="center"/>
            <w:hideMark/>
          </w:tcPr>
          <w:p w14:paraId="2D1D1281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20</w:t>
            </w:r>
          </w:p>
        </w:tc>
        <w:tc>
          <w:tcPr>
            <w:tcW w:w="541" w:type="dxa"/>
            <w:vAlign w:val="center"/>
          </w:tcPr>
          <w:p w14:paraId="4F5BA30C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21</w:t>
            </w:r>
          </w:p>
        </w:tc>
        <w:tc>
          <w:tcPr>
            <w:tcW w:w="680" w:type="dxa"/>
            <w:vAlign w:val="center"/>
          </w:tcPr>
          <w:p w14:paraId="098AE871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22</w:t>
            </w:r>
          </w:p>
        </w:tc>
        <w:tc>
          <w:tcPr>
            <w:tcW w:w="680" w:type="dxa"/>
            <w:vAlign w:val="center"/>
          </w:tcPr>
          <w:p w14:paraId="3103EBCD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23</w:t>
            </w:r>
          </w:p>
        </w:tc>
        <w:tc>
          <w:tcPr>
            <w:tcW w:w="680" w:type="dxa"/>
            <w:vAlign w:val="center"/>
          </w:tcPr>
          <w:p w14:paraId="7E79EC83" w14:textId="77777777" w:rsidR="009B0F2B" w:rsidRPr="000376EB" w:rsidRDefault="009B0F2B" w:rsidP="0063395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376E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24</w:t>
            </w:r>
          </w:p>
        </w:tc>
      </w:tr>
    </w:tbl>
    <w:p w14:paraId="64E050B3" w14:textId="77777777" w:rsidR="007308CF" w:rsidRPr="000376EB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18"/>
          <w:szCs w:val="18"/>
          <w:lang w:val="ru-RU"/>
        </w:rPr>
      </w:pPr>
    </w:p>
    <w:p w14:paraId="0C84DCA4" w14:textId="77777777" w:rsidR="004D53F7" w:rsidRPr="000376EB" w:rsidRDefault="004D53F7" w:rsidP="004D53F7">
      <w:pPr>
        <w:pStyle w:val="30"/>
        <w:shd w:val="clear" w:color="auto" w:fill="auto"/>
        <w:spacing w:before="0" w:line="200" w:lineRule="exact"/>
        <w:rPr>
          <w:sz w:val="24"/>
          <w:szCs w:val="24"/>
          <w:lang w:val="ru-RU"/>
        </w:rPr>
      </w:pPr>
    </w:p>
    <w:p w14:paraId="60112B7C" w14:textId="77777777" w:rsidR="00404AB2" w:rsidRPr="000376EB" w:rsidRDefault="00404AB2" w:rsidP="00404AB2">
      <w:pPr>
        <w:rPr>
          <w:rFonts w:ascii="Times New Roman" w:eastAsia="Times New Roman" w:hAnsi="Times New Roman" w:cs="Times New Roman"/>
        </w:rPr>
      </w:pPr>
    </w:p>
    <w:p w14:paraId="0DBE1ED3" w14:textId="77777777" w:rsidR="00404AB2" w:rsidRPr="000376EB" w:rsidRDefault="00404AB2" w:rsidP="00404AB2">
      <w:pPr>
        <w:jc w:val="center"/>
        <w:rPr>
          <w:rFonts w:ascii="Times New Roman" w:eastAsia="Times New Roman" w:hAnsi="Times New Roman" w:cs="Times New Roman"/>
        </w:rPr>
      </w:pPr>
    </w:p>
    <w:p w14:paraId="51B131E9" w14:textId="77777777" w:rsidR="00404AB2" w:rsidRPr="000376EB" w:rsidRDefault="00404AB2" w:rsidP="00404AB2">
      <w:pPr>
        <w:rPr>
          <w:rFonts w:ascii="Times New Roman" w:hAnsi="Times New Roman" w:cs="Times New Roman"/>
          <w:b/>
        </w:rPr>
      </w:pPr>
    </w:p>
    <w:p w14:paraId="15D48666" w14:textId="77777777" w:rsidR="00E63C7B" w:rsidRPr="000376EB" w:rsidRDefault="00E63C7B" w:rsidP="004A509D">
      <w:pPr>
        <w:pStyle w:val="30"/>
        <w:shd w:val="clear" w:color="auto" w:fill="auto"/>
        <w:spacing w:before="0"/>
        <w:ind w:right="6118"/>
        <w:rPr>
          <w:sz w:val="24"/>
          <w:szCs w:val="24"/>
        </w:rPr>
      </w:pPr>
    </w:p>
    <w:sectPr w:rsidR="00E63C7B" w:rsidRPr="000376EB" w:rsidSect="007308CF">
      <w:pgSz w:w="16837" w:h="11905" w:orient="landscape"/>
      <w:pgMar w:top="709" w:right="426" w:bottom="1132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4C4E9" w14:textId="77777777" w:rsidR="00F70F0B" w:rsidRDefault="00F70F0B">
      <w:r>
        <w:separator/>
      </w:r>
    </w:p>
  </w:endnote>
  <w:endnote w:type="continuationSeparator" w:id="0">
    <w:p w14:paraId="6B98B19A" w14:textId="77777777" w:rsidR="00F70F0B" w:rsidRDefault="00F7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F7E73" w14:textId="77777777" w:rsidR="00021081" w:rsidRDefault="00021081">
    <w:pPr>
      <w:pStyle w:val="aa"/>
    </w:pPr>
    <w:r>
      <w:rPr>
        <w:noProof/>
        <w:lang w:val="ru-RU"/>
      </w:rPr>
      <w:drawing>
        <wp:inline distT="0" distB="0" distL="0" distR="0" wp14:anchorId="7A0ECF5E" wp14:editId="253652CB">
          <wp:extent cx="9526" cy="9526"/>
          <wp:effectExtent l="0" t="0" r="0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11259" w14:textId="77777777" w:rsidR="00F70F0B" w:rsidRDefault="00F70F0B"/>
  </w:footnote>
  <w:footnote w:type="continuationSeparator" w:id="0">
    <w:p w14:paraId="38BDCBF4" w14:textId="77777777" w:rsidR="00F70F0B" w:rsidRDefault="00F70F0B"/>
  </w:footnote>
  <w:footnote w:id="1">
    <w:p w14:paraId="263D5973" w14:textId="77777777" w:rsidR="00045E8D" w:rsidRPr="00A84FE4" w:rsidRDefault="00045E8D" w:rsidP="00A84FE4">
      <w:pPr>
        <w:autoSpaceDE w:val="0"/>
        <w:autoSpaceDN w:val="0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A84FE4">
        <w:rPr>
          <w:rStyle w:val="af7"/>
          <w:sz w:val="18"/>
          <w:szCs w:val="18"/>
        </w:rPr>
        <w:t>[1]</w:t>
      </w:r>
      <w:r w:rsidRPr="00A84FE4">
        <w:rPr>
          <w:rFonts w:ascii="Times New Roman" w:hAnsi="Times New Roman" w:cs="Times New Roman"/>
          <w:sz w:val="18"/>
          <w:szCs w:val="18"/>
        </w:rPr>
        <w:t xml:space="preserve"> ГОСТ Р ИСО/МЭК 18004-2015. Национальный стандарт Российской Федерации. Информационные технологии. Технологии автоматической идентификации и сбора данных. Спецификация символики штрихового кода QR </w:t>
      </w:r>
      <w:proofErr w:type="spellStart"/>
      <w:r w:rsidRPr="00A84FE4">
        <w:rPr>
          <w:rFonts w:ascii="Times New Roman" w:hAnsi="Times New Roman" w:cs="Times New Roman"/>
          <w:sz w:val="18"/>
          <w:szCs w:val="18"/>
        </w:rPr>
        <w:t>Code</w:t>
      </w:r>
      <w:proofErr w:type="spellEnd"/>
      <w:r w:rsidRPr="00A84FE4">
        <w:rPr>
          <w:rFonts w:ascii="Times New Roman" w:hAnsi="Times New Roman" w:cs="Times New Roman"/>
          <w:sz w:val="18"/>
          <w:szCs w:val="18"/>
        </w:rPr>
        <w:t xml:space="preserve"> (утв. и введен в действие Приказом </w:t>
      </w:r>
      <w:proofErr w:type="spellStart"/>
      <w:r w:rsidRPr="00A84FE4">
        <w:rPr>
          <w:rFonts w:ascii="Times New Roman" w:hAnsi="Times New Roman" w:cs="Times New Roman"/>
          <w:sz w:val="18"/>
          <w:szCs w:val="18"/>
        </w:rPr>
        <w:t>Росстандарта</w:t>
      </w:r>
      <w:proofErr w:type="spellEnd"/>
      <w:r w:rsidRPr="00A84FE4">
        <w:rPr>
          <w:rFonts w:ascii="Times New Roman" w:hAnsi="Times New Roman" w:cs="Times New Roman"/>
          <w:sz w:val="18"/>
          <w:szCs w:val="18"/>
        </w:rPr>
        <w:t xml:space="preserve"> от 03.06.2015 № 544-ст).  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C3285"/>
    <w:multiLevelType w:val="multilevel"/>
    <w:tmpl w:val="C78A82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53401F"/>
    <w:multiLevelType w:val="hybridMultilevel"/>
    <w:tmpl w:val="5CFA374C"/>
    <w:lvl w:ilvl="0" w:tplc="04190001">
      <w:start w:val="1"/>
      <w:numFmt w:val="bullet"/>
      <w:lvlText w:val=""/>
      <w:lvlJc w:val="left"/>
      <w:pPr>
        <w:ind w:left="17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2" w15:restartNumberingAfterBreak="0">
    <w:nsid w:val="54AD3229"/>
    <w:multiLevelType w:val="hybridMultilevel"/>
    <w:tmpl w:val="5DEA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755D6"/>
    <w:multiLevelType w:val="multilevel"/>
    <w:tmpl w:val="B7945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737D6158"/>
    <w:multiLevelType w:val="hybridMultilevel"/>
    <w:tmpl w:val="5E56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7C"/>
    <w:rsid w:val="00006F38"/>
    <w:rsid w:val="00013B3F"/>
    <w:rsid w:val="00015E45"/>
    <w:rsid w:val="00021081"/>
    <w:rsid w:val="00021F34"/>
    <w:rsid w:val="00032824"/>
    <w:rsid w:val="000376EB"/>
    <w:rsid w:val="00045E8D"/>
    <w:rsid w:val="00050205"/>
    <w:rsid w:val="000971D5"/>
    <w:rsid w:val="000B493D"/>
    <w:rsid w:val="000C6DC0"/>
    <w:rsid w:val="000E560A"/>
    <w:rsid w:val="000F7A4F"/>
    <w:rsid w:val="00102811"/>
    <w:rsid w:val="00136244"/>
    <w:rsid w:val="001412C0"/>
    <w:rsid w:val="0016286A"/>
    <w:rsid w:val="00182A6B"/>
    <w:rsid w:val="0019412D"/>
    <w:rsid w:val="001C77DF"/>
    <w:rsid w:val="001E3589"/>
    <w:rsid w:val="001F36F0"/>
    <w:rsid w:val="001F3FC9"/>
    <w:rsid w:val="00204D48"/>
    <w:rsid w:val="002059F5"/>
    <w:rsid w:val="00206BF5"/>
    <w:rsid w:val="002567B5"/>
    <w:rsid w:val="00270E46"/>
    <w:rsid w:val="002726B7"/>
    <w:rsid w:val="0028047F"/>
    <w:rsid w:val="00282953"/>
    <w:rsid w:val="002C02DF"/>
    <w:rsid w:val="002E2CC5"/>
    <w:rsid w:val="002E724F"/>
    <w:rsid w:val="002F08AC"/>
    <w:rsid w:val="00315B23"/>
    <w:rsid w:val="00320DBA"/>
    <w:rsid w:val="00325803"/>
    <w:rsid w:val="003557F1"/>
    <w:rsid w:val="00362776"/>
    <w:rsid w:val="00363286"/>
    <w:rsid w:val="00391D84"/>
    <w:rsid w:val="003B278C"/>
    <w:rsid w:val="003B4A92"/>
    <w:rsid w:val="003C231D"/>
    <w:rsid w:val="003F293A"/>
    <w:rsid w:val="00404AB2"/>
    <w:rsid w:val="00431462"/>
    <w:rsid w:val="0044290C"/>
    <w:rsid w:val="00445897"/>
    <w:rsid w:val="00471584"/>
    <w:rsid w:val="004A509D"/>
    <w:rsid w:val="004B2509"/>
    <w:rsid w:val="004D0F62"/>
    <w:rsid w:val="004D5155"/>
    <w:rsid w:val="004D53F7"/>
    <w:rsid w:val="004E3069"/>
    <w:rsid w:val="00502E54"/>
    <w:rsid w:val="00536AE6"/>
    <w:rsid w:val="00552FE3"/>
    <w:rsid w:val="00555A54"/>
    <w:rsid w:val="005671D2"/>
    <w:rsid w:val="00567A4D"/>
    <w:rsid w:val="00570E87"/>
    <w:rsid w:val="00577C49"/>
    <w:rsid w:val="005A3E98"/>
    <w:rsid w:val="005B1DCB"/>
    <w:rsid w:val="005B494C"/>
    <w:rsid w:val="005E4C3A"/>
    <w:rsid w:val="005F097F"/>
    <w:rsid w:val="00607272"/>
    <w:rsid w:val="00636D35"/>
    <w:rsid w:val="00656950"/>
    <w:rsid w:val="00683C17"/>
    <w:rsid w:val="00690DF6"/>
    <w:rsid w:val="006D2E51"/>
    <w:rsid w:val="006D6A27"/>
    <w:rsid w:val="006E10DF"/>
    <w:rsid w:val="00710A5D"/>
    <w:rsid w:val="007136B3"/>
    <w:rsid w:val="007174F8"/>
    <w:rsid w:val="0072060E"/>
    <w:rsid w:val="00726C53"/>
    <w:rsid w:val="007308CF"/>
    <w:rsid w:val="00747C87"/>
    <w:rsid w:val="007C1CA6"/>
    <w:rsid w:val="007E0F0F"/>
    <w:rsid w:val="00884A06"/>
    <w:rsid w:val="008A1C98"/>
    <w:rsid w:val="008D5664"/>
    <w:rsid w:val="008E1230"/>
    <w:rsid w:val="008F156D"/>
    <w:rsid w:val="00900FC6"/>
    <w:rsid w:val="00903821"/>
    <w:rsid w:val="00933A1E"/>
    <w:rsid w:val="00942C7C"/>
    <w:rsid w:val="009539B9"/>
    <w:rsid w:val="00957C7F"/>
    <w:rsid w:val="00980BBC"/>
    <w:rsid w:val="00982281"/>
    <w:rsid w:val="00985EF7"/>
    <w:rsid w:val="009A1EBF"/>
    <w:rsid w:val="009B0F2B"/>
    <w:rsid w:val="009B2E3A"/>
    <w:rsid w:val="009C1586"/>
    <w:rsid w:val="009C2416"/>
    <w:rsid w:val="009D1A17"/>
    <w:rsid w:val="009D5CD2"/>
    <w:rsid w:val="009E2BB4"/>
    <w:rsid w:val="009E3911"/>
    <w:rsid w:val="00A31DB5"/>
    <w:rsid w:val="00A43BEE"/>
    <w:rsid w:val="00A56C17"/>
    <w:rsid w:val="00A84FE4"/>
    <w:rsid w:val="00AC4721"/>
    <w:rsid w:val="00AC4EE7"/>
    <w:rsid w:val="00B0403E"/>
    <w:rsid w:val="00B35CE4"/>
    <w:rsid w:val="00B43F82"/>
    <w:rsid w:val="00B56408"/>
    <w:rsid w:val="00B62AAF"/>
    <w:rsid w:val="00B6604F"/>
    <w:rsid w:val="00BB6648"/>
    <w:rsid w:val="00BD04A5"/>
    <w:rsid w:val="00BD4E85"/>
    <w:rsid w:val="00BD5AFF"/>
    <w:rsid w:val="00BE54DC"/>
    <w:rsid w:val="00C052A7"/>
    <w:rsid w:val="00C432DE"/>
    <w:rsid w:val="00C43F5C"/>
    <w:rsid w:val="00C8270A"/>
    <w:rsid w:val="00CA6513"/>
    <w:rsid w:val="00CC0D78"/>
    <w:rsid w:val="00D327BD"/>
    <w:rsid w:val="00D42AC5"/>
    <w:rsid w:val="00D81889"/>
    <w:rsid w:val="00DC017C"/>
    <w:rsid w:val="00DC43B5"/>
    <w:rsid w:val="00DD6F26"/>
    <w:rsid w:val="00DE1284"/>
    <w:rsid w:val="00DE6508"/>
    <w:rsid w:val="00DF21FC"/>
    <w:rsid w:val="00E1200F"/>
    <w:rsid w:val="00E122D0"/>
    <w:rsid w:val="00E34C54"/>
    <w:rsid w:val="00E34CA4"/>
    <w:rsid w:val="00E63C7B"/>
    <w:rsid w:val="00E70628"/>
    <w:rsid w:val="00E73B03"/>
    <w:rsid w:val="00E924E7"/>
    <w:rsid w:val="00E97C50"/>
    <w:rsid w:val="00EB6140"/>
    <w:rsid w:val="00EC37F0"/>
    <w:rsid w:val="00ED004A"/>
    <w:rsid w:val="00F42EC4"/>
    <w:rsid w:val="00F61B4A"/>
    <w:rsid w:val="00F70F0B"/>
    <w:rsid w:val="00F73035"/>
    <w:rsid w:val="00F92E53"/>
    <w:rsid w:val="00FA6758"/>
    <w:rsid w:val="00FB3604"/>
    <w:rsid w:val="00FC34E4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C94A1"/>
  <w15:docId w15:val="{0C233AF9-0A1B-4932-9405-6703737A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8">
    <w:name w:val="heading 8"/>
    <w:basedOn w:val="a"/>
    <w:next w:val="a"/>
    <w:link w:val="80"/>
    <w:uiPriority w:val="99"/>
    <w:qFormat/>
    <w:rsid w:val="00362776"/>
    <w:pPr>
      <w:autoSpaceDE w:val="0"/>
      <w:autoSpaceDN w:val="0"/>
      <w:spacing w:before="240" w:after="60"/>
      <w:ind w:left="3540" w:hanging="708"/>
      <w:outlineLvl w:val="7"/>
    </w:pPr>
    <w:rPr>
      <w:rFonts w:ascii="Arial" w:eastAsia="Times New Roman" w:hAnsi="Arial" w:cs="Arial"/>
      <w:i/>
      <w:iCs/>
      <w:color w:val="auto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52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8" w:lineRule="exact"/>
      <w:ind w:firstLine="10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  <w:jc w:val="righ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1081"/>
    <w:rPr>
      <w:color w:val="000000"/>
    </w:rPr>
  </w:style>
  <w:style w:type="paragraph" w:styleId="aa">
    <w:name w:val="footer"/>
    <w:basedOn w:val="a"/>
    <w:link w:val="ab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1081"/>
    <w:rPr>
      <w:color w:val="000000"/>
    </w:rPr>
  </w:style>
  <w:style w:type="paragraph" w:styleId="ac">
    <w:name w:val="List Paragraph"/>
    <w:aliases w:val="Абзац маркированнный,Bullet Number,1,UL,Bullet List,FooterText,numbered,Table-Normal,RSHB_Table-Normal,Предусловия,1. Абзац списка,Нумерованный список_ФТ,List Paragraph,Булет 1,Нумерованый список,lp1,lp11,List Paragraph11,Bullet 1,Абзац 1"/>
    <w:basedOn w:val="a"/>
    <w:link w:val="ad"/>
    <w:uiPriority w:val="34"/>
    <w:qFormat/>
    <w:rsid w:val="00404A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table" w:styleId="ae">
    <w:name w:val="Table Grid"/>
    <w:basedOn w:val="a1"/>
    <w:uiPriority w:val="59"/>
    <w:rsid w:val="00404AB2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D5664"/>
    <w:pPr>
      <w:widowControl w:val="0"/>
      <w:autoSpaceDE w:val="0"/>
      <w:autoSpaceDN w:val="0"/>
      <w:spacing w:line="210" w:lineRule="exact"/>
      <w:ind w:left="138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character" w:styleId="af">
    <w:name w:val="annotation reference"/>
    <w:basedOn w:val="a0"/>
    <w:uiPriority w:val="99"/>
    <w:semiHidden/>
    <w:unhideWhenUsed/>
    <w:rsid w:val="00BE54D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E54D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E54DC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E54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E54DC"/>
    <w:rPr>
      <w:b/>
      <w:bCs/>
      <w:color w:val="000000"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BE54D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BE54DC"/>
    <w:rPr>
      <w:rFonts w:ascii="Segoe UI" w:hAnsi="Segoe UI" w:cs="Segoe UI"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9"/>
    <w:rsid w:val="00362776"/>
    <w:rPr>
      <w:rFonts w:ascii="Arial" w:eastAsia="Times New Roman" w:hAnsi="Arial" w:cs="Arial"/>
      <w:i/>
      <w:iCs/>
      <w:sz w:val="20"/>
      <w:szCs w:val="20"/>
      <w:lang w:val="ru-RU"/>
    </w:rPr>
  </w:style>
  <w:style w:type="paragraph" w:styleId="af6">
    <w:name w:val="Normal (Web)"/>
    <w:basedOn w:val="a"/>
    <w:uiPriority w:val="99"/>
    <w:unhideWhenUsed/>
    <w:rsid w:val="007136B3"/>
    <w:pPr>
      <w:spacing w:before="100" w:beforeAutospacing="1" w:after="100" w:afterAutospacing="1"/>
    </w:pPr>
    <w:rPr>
      <w:rFonts w:ascii="Times New Roman" w:eastAsiaTheme="minorHAnsi" w:hAnsi="Times New Roman" w:cs="Times New Roman"/>
      <w:color w:val="000080"/>
      <w:lang w:val="ru-RU"/>
    </w:rPr>
  </w:style>
  <w:style w:type="character" w:customStyle="1" w:styleId="ad">
    <w:name w:val="Абзац списка Знак"/>
    <w:aliases w:val="Абзац маркированнный Знак,Bullet Number Знак,1 Знак,UL Знак,Bullet List Знак,FooterText Знак,numbered Знак,Table-Normal Знак,RSHB_Table-Normal Знак,Предусловия Знак,1. Абзац списка Знак,Нумерованный список_ФТ Знак,List Paragraph Знак"/>
    <w:basedOn w:val="a0"/>
    <w:link w:val="ac"/>
    <w:uiPriority w:val="34"/>
    <w:locked/>
    <w:rsid w:val="00A84FE4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styleId="af7">
    <w:name w:val="footnote reference"/>
    <w:aliases w:val="Знак сноски 1,Знак сноски-FN,Iiaienu1 Знак2,Oaeno1 Знак2,Текст1 Знак2,Òåêñò1 Знак2,bt Знак2,OT-EA Знак1,Iiaienu1 Знак Знак1,Oaeno1 Знак Знак1,Текст1 Знак Знак1,Òåêñò1 Знак Знак1,bt Знак Знак1,Основной текст Знак2,OT-ИВ Знак2,OT-ÈÂ Зн,fr"/>
    <w:basedOn w:val="a0"/>
    <w:uiPriority w:val="99"/>
    <w:semiHidden/>
    <w:unhideWhenUsed/>
    <w:rsid w:val="00A84FE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D429EB8799AA3AFA62DC8574507059DA.dms.sberbank.ru/D429EB8799AA3AFA62DC8574507059DA-4E1051425D7CFBF6CEB5173E96BDBC8F-BFEC0EA8C502780000334A0005933D7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4288E-553C-44BA-98BE-5E9B0CB5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Цветкова Юлия Александровна</dc:creator>
  <cp:keywords/>
  <cp:lastModifiedBy>Бочарова Наталья Александровна</cp:lastModifiedBy>
  <cp:revision>5</cp:revision>
  <cp:lastPrinted>2026-04-22T14:30:00Z</cp:lastPrinted>
  <dcterms:created xsi:type="dcterms:W3CDTF">2026-05-04T06:36:00Z</dcterms:created>
  <dcterms:modified xsi:type="dcterms:W3CDTF">2026-07-01T13:05:00Z</dcterms:modified>
</cp:coreProperties>
</file>